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8EE1" w14:textId="77777777" w:rsidR="00FF6A69" w:rsidRDefault="006F0996">
      <w:pPr>
        <w:jc w:val="center"/>
      </w:pPr>
      <w:r>
        <w:rPr>
          <w:b/>
          <w:sz w:val="40"/>
        </w:rPr>
        <w:t>Employment Readiness: Major Life Domain Grid</w:t>
      </w:r>
    </w:p>
    <w:p w14:paraId="58AF2421" w14:textId="77777777" w:rsidR="00FF6A69" w:rsidRDefault="006F0996">
      <w:pPr>
        <w:jc w:val="center"/>
      </w:pPr>
      <w:r>
        <w:t>Use this grid to develop SMART goals based on each individual's readiness in the listed domains. Combine or layer activities for holistic growth and integrate reflective learning throughout the process.</w:t>
      </w:r>
    </w:p>
    <w:p w14:paraId="5209F063" w14:textId="77777777" w:rsidR="00FF6A69" w:rsidRDefault="00FF6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720"/>
        <w:gridCol w:w="1786"/>
        <w:gridCol w:w="1717"/>
        <w:gridCol w:w="1708"/>
      </w:tblGrid>
      <w:tr w:rsidR="00FF6A69" w14:paraId="2EB40616" w14:textId="77777777">
        <w:tc>
          <w:tcPr>
            <w:tcW w:w="1728" w:type="dxa"/>
          </w:tcPr>
          <w:p w14:paraId="6257DD1B" w14:textId="77777777" w:rsidR="00FF6A69" w:rsidRDefault="006F0996">
            <w:r>
              <w:rPr>
                <w:b/>
              </w:rPr>
              <w:t>Domain</w:t>
            </w:r>
          </w:p>
        </w:tc>
        <w:tc>
          <w:tcPr>
            <w:tcW w:w="1728" w:type="dxa"/>
          </w:tcPr>
          <w:p w14:paraId="5FCA3829" w14:textId="77777777" w:rsidR="00FF6A69" w:rsidRDefault="006F0996">
            <w:r>
              <w:rPr>
                <w:b/>
              </w:rPr>
              <w:t>Exploration</w:t>
            </w:r>
          </w:p>
        </w:tc>
        <w:tc>
          <w:tcPr>
            <w:tcW w:w="1728" w:type="dxa"/>
          </w:tcPr>
          <w:p w14:paraId="6BD9778D" w14:textId="77777777" w:rsidR="00FF6A69" w:rsidRDefault="006F0996">
            <w:r>
              <w:rPr>
                <w:b/>
              </w:rPr>
              <w:t>Experience</w:t>
            </w:r>
          </w:p>
        </w:tc>
        <w:tc>
          <w:tcPr>
            <w:tcW w:w="1728" w:type="dxa"/>
          </w:tcPr>
          <w:p w14:paraId="10CC4354" w14:textId="77777777" w:rsidR="00FF6A69" w:rsidRDefault="006F0996">
            <w:r>
              <w:rPr>
                <w:b/>
              </w:rPr>
              <w:t>Education</w:t>
            </w:r>
          </w:p>
        </w:tc>
        <w:tc>
          <w:tcPr>
            <w:tcW w:w="1728" w:type="dxa"/>
          </w:tcPr>
          <w:p w14:paraId="073F9E99" w14:textId="77777777" w:rsidR="00FF6A69" w:rsidRDefault="006F0996">
            <w:r>
              <w:rPr>
                <w:b/>
              </w:rPr>
              <w:t>Learning Environment</w:t>
            </w:r>
          </w:p>
        </w:tc>
      </w:tr>
      <w:tr w:rsidR="00FF6A69" w14:paraId="5FE126B3" w14:textId="77777777">
        <w:tc>
          <w:tcPr>
            <w:tcW w:w="1728" w:type="dxa"/>
          </w:tcPr>
          <w:p w14:paraId="4B5A3DCD" w14:textId="77777777" w:rsidR="00FF6A69" w:rsidRDefault="006F0996">
            <w:r>
              <w:t>Mental &amp; Physical Health</w:t>
            </w:r>
          </w:p>
        </w:tc>
        <w:tc>
          <w:tcPr>
            <w:tcW w:w="1728" w:type="dxa"/>
          </w:tcPr>
          <w:p w14:paraId="6001CA12" w14:textId="77777777" w:rsidR="00FF6A69" w:rsidRDefault="006F0996">
            <w:r>
              <w:t>Identify how mental/physical health affects daily functioning and work</w:t>
            </w:r>
          </w:p>
        </w:tc>
        <w:tc>
          <w:tcPr>
            <w:tcW w:w="1728" w:type="dxa"/>
          </w:tcPr>
          <w:p w14:paraId="3FB20442" w14:textId="77777777" w:rsidR="00FF6A69" w:rsidRDefault="006F0996">
            <w:r>
              <w:t>Try low-stress volunteer or part-time tasks with wellness check-ins</w:t>
            </w:r>
          </w:p>
        </w:tc>
        <w:tc>
          <w:tcPr>
            <w:tcW w:w="1728" w:type="dxa"/>
          </w:tcPr>
          <w:p w14:paraId="2B5A2B26" w14:textId="77777777" w:rsidR="00FF6A69" w:rsidRDefault="006F0996">
            <w:r>
              <w:t>Participate in stress reduction activities that promote physical health</w:t>
            </w:r>
          </w:p>
        </w:tc>
        <w:tc>
          <w:tcPr>
            <w:tcW w:w="1728" w:type="dxa"/>
          </w:tcPr>
          <w:p w14:paraId="3D361C1C" w14:textId="77777777" w:rsidR="00FF6A69" w:rsidRDefault="006F0996">
            <w:r>
              <w:t>Learn self-awareness and regulation techniques, mental health literacy, and stress management</w:t>
            </w:r>
            <w:r>
              <w:br/>
            </w:r>
            <w:r>
              <w:br/>
              <w:t>CBDS: Health education workshops</w:t>
            </w:r>
            <w:r>
              <w:br/>
              <w:t>Community: Local wellness programs, gym, therapy</w:t>
            </w:r>
            <w:r>
              <w:br/>
              <w:t>Wellness check-in discussion group</w:t>
            </w:r>
          </w:p>
        </w:tc>
      </w:tr>
      <w:tr w:rsidR="00FF6A69" w14:paraId="74298CDB" w14:textId="77777777">
        <w:tc>
          <w:tcPr>
            <w:tcW w:w="1728" w:type="dxa"/>
          </w:tcPr>
          <w:p w14:paraId="5B969AA2" w14:textId="77777777" w:rsidR="00FF6A69" w:rsidRDefault="006F0996">
            <w:r>
              <w:t>Healthy Decision-Making, Risk &amp; Conflict Management</w:t>
            </w:r>
          </w:p>
        </w:tc>
        <w:tc>
          <w:tcPr>
            <w:tcW w:w="1728" w:type="dxa"/>
          </w:tcPr>
          <w:p w14:paraId="3BB7317D" w14:textId="77777777" w:rsidR="00FF6A69" w:rsidRDefault="006F0996">
            <w:r>
              <w:t>Reflect on past conflict situations and risk-taking behaviors</w:t>
            </w:r>
          </w:p>
        </w:tc>
        <w:tc>
          <w:tcPr>
            <w:tcW w:w="1728" w:type="dxa"/>
          </w:tcPr>
          <w:p w14:paraId="7DF24CD1" w14:textId="77777777" w:rsidR="00FF6A69" w:rsidRDefault="006F0996">
            <w:r>
              <w:t>Role-play conflict resolution; shadow workplace situations.</w:t>
            </w:r>
          </w:p>
        </w:tc>
        <w:tc>
          <w:tcPr>
            <w:tcW w:w="1728" w:type="dxa"/>
          </w:tcPr>
          <w:p w14:paraId="5379E7E8" w14:textId="77777777" w:rsidR="00FF6A69" w:rsidRDefault="006F0996">
            <w:r>
              <w:t>Reflect upon daily decision making process and expand decision-making opportunities</w:t>
            </w:r>
          </w:p>
        </w:tc>
        <w:tc>
          <w:tcPr>
            <w:tcW w:w="1728" w:type="dxa"/>
          </w:tcPr>
          <w:p w14:paraId="06C2A466" w14:textId="77777777" w:rsidR="00FF6A69" w:rsidRDefault="006F0996">
            <w:r>
              <w:t>Participate in decision making skills and interpersonal skills training</w:t>
            </w:r>
            <w:r>
              <w:br/>
            </w:r>
            <w:r>
              <w:br/>
              <w:t>CBDS: Structured group activities</w:t>
            </w:r>
            <w:r>
              <w:br/>
              <w:t>Community: Peer mediation, group therapy, work placements</w:t>
            </w:r>
          </w:p>
        </w:tc>
      </w:tr>
      <w:tr w:rsidR="00FF6A69" w14:paraId="3AED059B" w14:textId="77777777">
        <w:tc>
          <w:tcPr>
            <w:tcW w:w="1728" w:type="dxa"/>
          </w:tcPr>
          <w:p w14:paraId="790DA969" w14:textId="77777777" w:rsidR="00FF6A69" w:rsidRDefault="006F0996">
            <w:r>
              <w:t>Routine &amp; Adaptability</w:t>
            </w:r>
          </w:p>
        </w:tc>
        <w:tc>
          <w:tcPr>
            <w:tcW w:w="1728" w:type="dxa"/>
          </w:tcPr>
          <w:p w14:paraId="1C292B17" w14:textId="77777777" w:rsidR="00FF6A69" w:rsidRDefault="006F0996">
            <w:r>
              <w:t xml:space="preserve">Explore how routines support success (e.g., </w:t>
            </w:r>
            <w:r>
              <w:lastRenderedPageBreak/>
              <w:t>energy, focus, mood)</w:t>
            </w:r>
          </w:p>
        </w:tc>
        <w:tc>
          <w:tcPr>
            <w:tcW w:w="1728" w:type="dxa"/>
          </w:tcPr>
          <w:p w14:paraId="7266D444" w14:textId="77777777" w:rsidR="00FF6A69" w:rsidRDefault="006F0996">
            <w:r>
              <w:lastRenderedPageBreak/>
              <w:t xml:space="preserve">Use a planner/schedule to complete daily </w:t>
            </w:r>
            <w:r>
              <w:lastRenderedPageBreak/>
              <w:t>CBDS tasks independently</w:t>
            </w:r>
          </w:p>
        </w:tc>
        <w:tc>
          <w:tcPr>
            <w:tcW w:w="1728" w:type="dxa"/>
          </w:tcPr>
          <w:p w14:paraId="6DEA1668" w14:textId="77777777" w:rsidR="00FF6A69" w:rsidRDefault="006F0996">
            <w:r>
              <w:lastRenderedPageBreak/>
              <w:t xml:space="preserve">Learn time management, executive </w:t>
            </w:r>
            <w:r>
              <w:lastRenderedPageBreak/>
              <w:t>functioning, and flexibility skills</w:t>
            </w:r>
          </w:p>
        </w:tc>
        <w:tc>
          <w:tcPr>
            <w:tcW w:w="1728" w:type="dxa"/>
          </w:tcPr>
          <w:p w14:paraId="486A8E97" w14:textId="77777777" w:rsidR="00FF6A69" w:rsidRDefault="006F0996">
            <w:r>
              <w:lastRenderedPageBreak/>
              <w:t xml:space="preserve">CBDS: Supported daily routines, calendar </w:t>
            </w:r>
            <w:r>
              <w:lastRenderedPageBreak/>
              <w:t>building</w:t>
            </w:r>
            <w:r>
              <w:br/>
              <w:t>Community: Independent travel to a consistent weekly activity</w:t>
            </w:r>
          </w:p>
        </w:tc>
      </w:tr>
      <w:tr w:rsidR="00FF6A69" w14:paraId="670532C4" w14:textId="77777777">
        <w:tc>
          <w:tcPr>
            <w:tcW w:w="1728" w:type="dxa"/>
          </w:tcPr>
          <w:p w14:paraId="31FCE17A" w14:textId="77777777" w:rsidR="00FF6A69" w:rsidRDefault="006F0996">
            <w:r>
              <w:lastRenderedPageBreak/>
              <w:t>Access to Basic Resources</w:t>
            </w:r>
          </w:p>
        </w:tc>
        <w:tc>
          <w:tcPr>
            <w:tcW w:w="1728" w:type="dxa"/>
          </w:tcPr>
          <w:p w14:paraId="4D62DAD0" w14:textId="77777777" w:rsidR="00FF6A69" w:rsidRDefault="006F0996">
            <w:r>
              <w:t>Map out current access to housing, food, transit, etc.</w:t>
            </w:r>
          </w:p>
        </w:tc>
        <w:tc>
          <w:tcPr>
            <w:tcW w:w="1728" w:type="dxa"/>
          </w:tcPr>
          <w:p w14:paraId="64714111" w14:textId="77777777" w:rsidR="00FF6A69" w:rsidRDefault="006F0996">
            <w:r>
              <w:t>Understand how work affects and is affected by these resources</w:t>
            </w:r>
          </w:p>
        </w:tc>
        <w:tc>
          <w:tcPr>
            <w:tcW w:w="1728" w:type="dxa"/>
          </w:tcPr>
          <w:p w14:paraId="67DA0B68" w14:textId="77777777" w:rsidR="00FF6A69" w:rsidRDefault="006F0996">
            <w:r>
              <w:t>Visit local resource centers, simulate budgeting or transit use</w:t>
            </w:r>
          </w:p>
        </w:tc>
        <w:tc>
          <w:tcPr>
            <w:tcW w:w="1728" w:type="dxa"/>
          </w:tcPr>
          <w:p w14:paraId="32F473A4" w14:textId="77777777" w:rsidR="00FF6A69" w:rsidRDefault="006F0996">
            <w:r>
              <w:t>Attend workshops on budgeting, accessing benefits, or transportation training</w:t>
            </w:r>
            <w:r>
              <w:br/>
            </w:r>
            <w:r>
              <w:br/>
              <w:t>CBDS: Budgeting simulations, resource navigation</w:t>
            </w:r>
            <w:r>
              <w:br/>
              <w:t>Community: Housing clinics, food pantry volunteering</w:t>
            </w:r>
          </w:p>
        </w:tc>
      </w:tr>
      <w:tr w:rsidR="00FF6A69" w14:paraId="61BA934C" w14:textId="77777777">
        <w:tc>
          <w:tcPr>
            <w:tcW w:w="1728" w:type="dxa"/>
          </w:tcPr>
          <w:p w14:paraId="4D798163" w14:textId="77777777" w:rsidR="00FF6A69" w:rsidRDefault="006F0996">
            <w:r>
              <w:t>Social Support Engagement</w:t>
            </w:r>
          </w:p>
        </w:tc>
        <w:tc>
          <w:tcPr>
            <w:tcW w:w="1728" w:type="dxa"/>
          </w:tcPr>
          <w:p w14:paraId="49659A4A" w14:textId="77777777" w:rsidR="00FF6A69" w:rsidRDefault="006F0996">
            <w:r>
              <w:t>Identify current natural and provider-based supports</w:t>
            </w:r>
          </w:p>
        </w:tc>
        <w:tc>
          <w:tcPr>
            <w:tcW w:w="1728" w:type="dxa"/>
          </w:tcPr>
          <w:p w14:paraId="59DCF53A" w14:textId="77777777" w:rsidR="00FF6A69" w:rsidRDefault="006F0996">
            <w:r>
              <w:t>Attend support groups, mentorships or peer support networks</w:t>
            </w:r>
          </w:p>
        </w:tc>
        <w:tc>
          <w:tcPr>
            <w:tcW w:w="1728" w:type="dxa"/>
          </w:tcPr>
          <w:p w14:paraId="0CB8A4F0" w14:textId="77777777" w:rsidR="00FF6A69" w:rsidRDefault="006F0996">
            <w:r>
              <w:t>Learn advocacy skills, relationship-building, communication techniques</w:t>
            </w:r>
          </w:p>
        </w:tc>
        <w:tc>
          <w:tcPr>
            <w:tcW w:w="1728" w:type="dxa"/>
          </w:tcPr>
          <w:p w14:paraId="229C5020" w14:textId="77777777" w:rsidR="00FF6A69" w:rsidRDefault="006F0996">
            <w:r>
              <w:t>CBDS: Peer-led circles, provider check-ins</w:t>
            </w:r>
            <w:r>
              <w:br/>
              <w:t>Community: Community centers, job clubs, family involvement workshops</w:t>
            </w:r>
          </w:p>
        </w:tc>
      </w:tr>
    </w:tbl>
    <w:p w14:paraId="4DB1A2E0" w14:textId="77777777" w:rsidR="00FF6A69" w:rsidRDefault="006F0996">
      <w:r>
        <w:rPr>
          <w:b/>
        </w:rPr>
        <w:br/>
        <w:t>Tips for Goal Setting:</w:t>
      </w:r>
    </w:p>
    <w:p w14:paraId="32C2442B" w14:textId="77777777" w:rsidR="00FF6A69" w:rsidRDefault="006F0996">
      <w:r>
        <w:t>• Use this grid to develop SMART goals with individuals based on where they are in their journey.</w:t>
      </w:r>
      <w:r>
        <w:br/>
        <w:t>• Consider layering activities (e.g., combine routine-building with community transit training).</w:t>
      </w:r>
      <w:r>
        <w:br/>
        <w:t>• Integrate reflective learning by debriefing experiences in CBDS environments.</w:t>
      </w:r>
    </w:p>
    <w:sectPr w:rsidR="00FF6A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364813">
    <w:abstractNumId w:val="8"/>
  </w:num>
  <w:num w:numId="2" w16cid:durableId="1116103301">
    <w:abstractNumId w:val="6"/>
  </w:num>
  <w:num w:numId="3" w16cid:durableId="1045443101">
    <w:abstractNumId w:val="5"/>
  </w:num>
  <w:num w:numId="4" w16cid:durableId="720665783">
    <w:abstractNumId w:val="4"/>
  </w:num>
  <w:num w:numId="5" w16cid:durableId="841050369">
    <w:abstractNumId w:val="7"/>
  </w:num>
  <w:num w:numId="6" w16cid:durableId="1121191323">
    <w:abstractNumId w:val="3"/>
  </w:num>
  <w:num w:numId="7" w16cid:durableId="249504108">
    <w:abstractNumId w:val="2"/>
  </w:num>
  <w:num w:numId="8" w16cid:durableId="1972055863">
    <w:abstractNumId w:val="1"/>
  </w:num>
  <w:num w:numId="9" w16cid:durableId="19559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7AC"/>
    <w:rsid w:val="0015074B"/>
    <w:rsid w:val="0029639D"/>
    <w:rsid w:val="00326F90"/>
    <w:rsid w:val="00530A6E"/>
    <w:rsid w:val="006F0996"/>
    <w:rsid w:val="00A366BA"/>
    <w:rsid w:val="00AA1D8D"/>
    <w:rsid w:val="00B47730"/>
    <w:rsid w:val="00CB0664"/>
    <w:rsid w:val="00FC693F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C2A6F"/>
  <w14:defaultImageDpi w14:val="300"/>
  <w15:docId w15:val="{FBD3B69B-9933-4B81-A7FB-3A8A774A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5DDD0-A3D9-41DA-B203-C4943BE06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CB092-7E96-4D2A-B6C8-69EDFE74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73BDA-9194-4119-879F-46AF9E8F53F3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C Woolery</cp:lastModifiedBy>
  <cp:revision>2</cp:revision>
  <dcterms:created xsi:type="dcterms:W3CDTF">2025-05-13T17:25:00Z</dcterms:created>
  <dcterms:modified xsi:type="dcterms:W3CDTF">2025-05-13T17:25:00Z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